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7.png" ContentType="image/png"/>
  <Override PartName="/word/media/rId98.png" ContentType="image/png"/>
  <Override PartName="/word/media/rId102.png" ContentType="image/png"/>
  <Override PartName="/word/media/rId106.png" ContentType="image/png"/>
  <Override PartName="/word/media/rId110.png" ContentType="image/png"/>
  <Override PartName="/word/media/rId53.png" ContentType="image/png"/>
  <Override PartName="/word/media/rId57.png" ContentType="image/png"/>
  <Override PartName="/word/media/rId94.png" ContentType="image/png"/>
  <Override PartName="/word/media/image3.png" ContentType="image/png"/>
  <Override PartName="/word/media/image1.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2"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1.19, Pierce 2021)</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4.2.0)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C</m:t>
        </m:r>
        <m:r>
          <m:t>V</m:t>
        </m:r>
        <m:sSub>
          <m:e>
            <m:r>
              <m:t>R</m:t>
            </m:r>
          </m:e>
          <m:sub>
            <m:sSub>
              <m:e>
                <m:sSub>
                  <m:e>
                    <m:r>
                      <m:t>Q</m:t>
                    </m:r>
                  </m:e>
                  <m:sub>
                    <m:r>
                      <m:t>10</m:t>
                    </m:r>
                  </m:sub>
                </m:sSub>
              </m:e>
              <m:sub>
                <m:r>
                  <m:t>a</m:t>
                </m:r>
                <m:r>
                  <m:t>c</m:t>
                </m:r>
                <m:r>
                  <m:t>u</m:t>
                </m:r>
                <m:r>
                  <m:t>t</m:t>
                </m:r>
                <m:r>
                  <m:t>e</m:t>
                </m:r>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sensitivity-analyses"/>
    <w:p>
      <w:pPr>
        <w:pStyle w:val="Heading3"/>
      </w:pPr>
      <w:r>
        <w:rPr>
          <w:iCs/>
          <w:i/>
        </w:rPr>
        <w:t xml:space="preserve">Sensitivity Analyses</w:t>
      </w:r>
    </w:p>
    <w:bookmarkEnd w:id="40"/>
    <w:bookmarkStart w:id="41" w:name="publication-bias"/>
    <w:p>
      <w:pPr>
        <w:pStyle w:val="Heading3"/>
      </w:pPr>
      <w:r>
        <w:rPr>
          <w:iCs/>
          <w:i/>
        </w:rPr>
        <w:t xml:space="preserve">Publication Bias</w:t>
      </w:r>
    </w:p>
    <w:bookmarkEnd w:id="41"/>
    <w:bookmarkEnd w:id="42"/>
    <w:bookmarkStart w:id="6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1" w:name="Xf7a896a2824436cd0fe89306caf457d9a436d93"/>
    <w:p>
      <w:pPr>
        <w:pStyle w:val="Heading3"/>
      </w:pPr>
      <w:r>
        <w:rPr>
          <w:iCs/>
          <w:i/>
        </w:rPr>
        <w:t xml:space="preserve">Do terrestrial and aquatic ectotherms differ in their capacity to acclimate?</w:t>
      </w:r>
    </w:p>
    <w:p>
      <w:pPr>
        <w:pStyle w:val="FirstParagraph"/>
      </w:pPr>
      <w:r>
        <w:t xml:space="preserve">Overall,</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 </w:t>
      </w:r>
      <w:r>
        <w:t xml:space="preserve">B) amounting to reduced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(95% CI: 0.19 to 11.44,</w:t>
      </w:r>
      <w:r>
        <w:t xml:space="preserve"> </w:t>
      </w:r>
      <w:hyperlink w:anchor="fig-1">
        <w:r>
          <w:rPr>
            <w:rStyle w:val="Hyperlink"/>
          </w:rPr>
          <w:t xml:space="preserve">Figure 1</w:t>
        </w:r>
      </w:hyperlink>
      <w:r>
        <w:t xml:space="preserve"> </w:t>
      </w:r>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Effect heterogeneity was nontheless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6" w:name="fig-1"/>
          <w:p>
            <w:pPr>
              <w:pStyle w:val="Figure"/>
              <w:jc w:val="center"/>
            </w:pPr>
            <w:r>
              <w:drawing>
                <wp:inline>
                  <wp:extent cx="6680200" cy="4925214"/>
                  <wp:effectExtent b="0" l="0" r="0" t="0"/>
                  <wp:docPr descr="" title="" id="44" name="Picture"/>
                  <a:graphic>
                    <a:graphicData uri="http://schemas.openxmlformats.org/drawingml/2006/picture">
                      <pic:pic>
                        <pic:nvPicPr>
                          <pic:cNvPr descr="ms_files/figure-docx/fig-1-1.png" id="45" name="Picture"/>
                          <pic:cNvPicPr>
                            <a:picLocks noChangeArrowheads="1" noChangeAspect="1"/>
                          </pic:cNvPicPr>
                        </pic:nvPicPr>
                        <pic:blipFill>
                          <a:blip r:embed="rId43"/>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 w:name="fig-2"/>
          <w:p>
            <w:pPr>
              <w:pStyle w:val="Figure"/>
              <w:jc w:val="center"/>
            </w:pPr>
            <w:r>
              <w:drawing>
                <wp:inline>
                  <wp:extent cx="6680200" cy="1668575"/>
                  <wp:effectExtent b="0" l="0" r="0" t="0"/>
                  <wp:docPr descr="" title="" id="48" name="Picture"/>
                  <a:graphic>
                    <a:graphicData uri="http://schemas.openxmlformats.org/drawingml/2006/picture">
                      <pic:pic>
                        <pic:nvPicPr>
                          <pic:cNvPr descr="ms_files/figure-docx/fig-2-1.png" id="49" name="Picture"/>
                          <pic:cNvPicPr>
                            <a:picLocks noChangeArrowheads="1" noChangeAspect="1"/>
                          </pic:cNvPicPr>
                        </pic:nvPicPr>
                        <pic:blipFill>
                          <a:blip r:embed="rId47"/>
                          <a:stretch>
                            <a:fillRect/>
                          </a:stretch>
                        </pic:blipFill>
                        <pic:spPr bwMode="auto">
                          <a:xfrm>
                            <a:off x="0" y="0"/>
                            <a:ext cx="6680200" cy="16685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0"/>
        </w:tc>
      </w:tr>
    </w:tbl>
    <w:bookmarkEnd w:id="51"/>
    <w:bookmarkStart w:id="52" w:name="X3393869c47f435e9cf00f18ea1403d82e4fa8de"/>
    <w:p>
      <w:pPr>
        <w:pStyle w:val="Heading3"/>
      </w:pPr>
      <w:r>
        <w:rPr>
          <w:iCs/>
          <w:i/>
        </w:rPr>
        <w:t xml:space="preserve">Does the opportunity for selection differ across terrestrial and aquatic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2"/>
    <w:bookmarkStart w:id="61" w:name="Xc10ebb43a1744a2445867384f67c174e2ec2054"/>
    <w:p>
      <w:pPr>
        <w:pStyle w:val="Heading3"/>
      </w:pPr>
      <w:r>
        <w:rPr>
          <w:iCs/>
          <w:i/>
        </w:rPr>
        <w:t xml:space="preserve">Does climate variability predict acclimation capacity among aquatic and terrestrial ectotherms?</w:t>
      </w:r>
    </w:p>
    <w:tbl>
      <w:tblPr>
        <w:tblStyle w:val="Table"/>
        <w:tblW w:type="pct" w:w="5000"/>
        <w:tblLook w:firstRow="0" w:lastRow="0" w:firstColumn="0" w:lastColumn="0" w:noHBand="0" w:noVBand="0" w:val="0000"/>
      </w:tblPr>
      <w:tblGrid>
        <w:gridCol w:w="7920"/>
      </w:tblGrid>
      <w:tr>
        <w:tc>
          <w:tcPr/>
          <w:bookmarkStart w:id="56" w:name="fig-fig8"/>
          <w:p>
            <w:pPr>
              <w:pStyle w:val="Figure"/>
              <w:jc w:val="center"/>
            </w:pPr>
            <w:r>
              <w:drawing>
                <wp:inline>
                  <wp:extent cx="6680200" cy="6423269"/>
                  <wp:effectExtent b="0" l="0" r="0" t="0"/>
                  <wp:docPr descr="" title="" id="54" name="Picture"/>
                  <a:graphic>
                    <a:graphicData uri="http://schemas.openxmlformats.org/drawingml/2006/picture">
                      <pic:pic>
                        <pic:nvPicPr>
                          <pic:cNvPr descr="ms_files/figure-docx/fig-fig8-1.png" id="55" name="Picture"/>
                          <pic:cNvPicPr>
                            <a:picLocks noChangeArrowheads="1" noChangeAspect="1"/>
                          </pic:cNvPicPr>
                        </pic:nvPicPr>
                        <pic:blipFill>
                          <a:blip r:embed="rId53"/>
                          <a:stretch>
                            <a:fillRect/>
                          </a:stretch>
                        </pic:blipFill>
                        <pic:spPr bwMode="auto">
                          <a:xfrm>
                            <a:off x="0" y="0"/>
                            <a:ext cx="6680200" cy="64232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Bubble plot environment lnRR for wild populations by habitat</w:t>
            </w:r>
          </w:p>
          <w:bookmarkEnd w:id="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 w:name="fig-fig9"/>
          <w:p>
            <w:pPr>
              <w:pStyle w:val="Figure"/>
              <w:jc w:val="center"/>
            </w:pPr>
            <w:r>
              <w:drawing>
                <wp:inline>
                  <wp:extent cx="6096000" cy="4876800"/>
                  <wp:effectExtent b="0" l="0" r="0" t="0"/>
                  <wp:docPr descr="" title="" id="58" name="Picture"/>
                  <a:graphic>
                    <a:graphicData uri="http://schemas.openxmlformats.org/drawingml/2006/picture">
                      <pic:pic>
                        <pic:nvPicPr>
                          <pic:cNvPr descr="ms_files/figure-docx/fig-fig9-1.png" id="59" name="Picture"/>
                          <pic:cNvPicPr>
                            <a:picLocks noChangeArrowheads="1" noChangeAspect="1"/>
                          </pic:cNvPicPr>
                        </pic:nvPicPr>
                        <pic:blipFill>
                          <a:blip r:embed="rId57"/>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 lnRR for wild populations by habitat</w:t>
            </w:r>
          </w:p>
          <w:bookmarkEnd w:id="60"/>
        </w:tc>
      </w:tr>
    </w:tbl>
    <w:bookmarkEnd w:id="61"/>
    <w:bookmarkEnd w:id="62"/>
    <w:bookmarkStart w:id="63"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3"/>
    <w:bookmarkStart w:id="93" w:name="references"/>
    <w:p>
      <w:pPr>
        <w:pStyle w:val="Heading2"/>
      </w:pPr>
      <w:r>
        <w:t xml:space="preserve">References</w:t>
      </w:r>
    </w:p>
    <w:p>
      <w:pPr>
        <w:pStyle w:val="FirstParagraph"/>
      </w:pPr>
    </w:p>
    <w:bookmarkStart w:id="92" w:name="refs"/>
    <w:bookmarkStart w:id="64"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4"/>
    <w:bookmarkStart w:id="65"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5"/>
    <w:bookmarkStart w:id="66"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6"/>
    <w:bookmarkStart w:id="67"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67"/>
    <w:bookmarkStart w:id="68"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68"/>
    <w:bookmarkStart w:id="69"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69"/>
    <w:bookmarkStart w:id="70"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70"/>
    <w:bookmarkStart w:id="71"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1"/>
    <w:bookmarkStart w:id="72"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2"/>
    <w:bookmarkStart w:id="73"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3"/>
    <w:bookmarkStart w:id="74"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4"/>
    <w:bookmarkStart w:id="75"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5"/>
    <w:bookmarkStart w:id="76"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76"/>
    <w:bookmarkStart w:id="77"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77"/>
    <w:bookmarkStart w:id="78"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78"/>
    <w:bookmarkStart w:id="79"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79"/>
    <w:bookmarkStart w:id="80"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0"/>
    <w:bookmarkStart w:id="81"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1"/>
    <w:bookmarkStart w:id="82"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2"/>
    <w:bookmarkStart w:id="84" w:name="ref-Pierce2021"/>
    <w:p>
      <w:pPr>
        <w:pStyle w:val="Bibliography"/>
      </w:pPr>
      <w:r>
        <w:t xml:space="preserve">Pierce, D. (2021).</w:t>
      </w:r>
      <w:r>
        <w:t xml:space="preserve"> </w:t>
      </w:r>
      <w:hyperlink r:id="rId83">
        <w:r>
          <w:rPr>
            <w:rStyle w:val="Hyperlink"/>
          </w:rPr>
          <w:t xml:space="preserve">ncdf4: Interface to unidata netCDF (version 4 or earlier) format data files</w:t>
        </w:r>
      </w:hyperlink>
      <w:r>
        <w:t xml:space="preserve">.</w:t>
      </w:r>
    </w:p>
    <w:bookmarkEnd w:id="84"/>
    <w:bookmarkStart w:id="85"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5"/>
    <w:bookmarkStart w:id="86"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6"/>
    <w:bookmarkStart w:id="87"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87"/>
    <w:bookmarkStart w:id="88"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88"/>
    <w:bookmarkStart w:id="89"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89"/>
    <w:bookmarkStart w:id="90"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90"/>
    <w:bookmarkStart w:id="91"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1"/>
    <w:bookmarkEnd w:id="92"/>
    <w:p>
      <w:pPr>
        <w:pStyle w:val="BodyText"/>
      </w:pPr>
    </w:p>
    <w:bookmarkEnd w:id="93"/>
    <w:bookmarkStart w:id="114" w:name="supplemental-results-and-figures"/>
    <w:p>
      <w:pPr>
        <w:pStyle w:val="Heading2"/>
      </w:pPr>
      <w:r>
        <w:t xml:space="preserve">Supplemental Results and Figures</w:t>
      </w:r>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lnvr">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97" w:name="fig-lnvr"/>
          <w:p>
            <w:pPr>
              <w:pStyle w:val="Figure"/>
              <w:jc w:val="center"/>
            </w:pPr>
            <w:r>
              <w:drawing>
                <wp:inline>
                  <wp:extent cx="6096000" cy="4876800"/>
                  <wp:effectExtent b="0" l="0" r="0" t="0"/>
                  <wp:docPr descr="" title="" id="95" name="Picture"/>
                  <a:graphic>
                    <a:graphicData uri="http://schemas.openxmlformats.org/drawingml/2006/picture">
                      <pic:pic>
                        <pic:nvPicPr>
                          <pic:cNvPr descr="ms_files/figure-docx/fig-lnvr-1.png" id="96" name="Picture"/>
                          <pic:cNvPicPr>
                            <a:picLocks noChangeArrowheads="1" noChangeAspect="1"/>
                          </pic:cNvPicPr>
                        </pic:nvPicPr>
                        <pic:blipFill>
                          <a:blip r:embed="rId94"/>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lnVR</w:t>
            </w:r>
          </w:p>
          <w:bookmarkEnd w:id="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 w:name="fig-fig4"/>
          <w:p>
            <w:pPr>
              <w:pStyle w:val="Figure"/>
              <w:jc w:val="center"/>
            </w:pPr>
            <w:r>
              <w:drawing>
                <wp:inline>
                  <wp:extent cx="6096000" cy="4876800"/>
                  <wp:effectExtent b="0" l="0" r="0" t="0"/>
                  <wp:docPr descr="" title="" id="99" name="Picture"/>
                  <a:graphic>
                    <a:graphicData uri="http://schemas.openxmlformats.org/drawingml/2006/picture">
                      <pic:pic>
                        <pic:nvPicPr>
                          <pic:cNvPr descr="ms_files/figure-docx/fig-fig4-1.png" id="100" name="Picture"/>
                          <pic:cNvPicPr>
                            <a:picLocks noChangeArrowheads="1" noChangeAspect="1"/>
                          </pic:cNvPicPr>
                        </pic:nvPicPr>
                        <pic:blipFill>
                          <a:blip r:embed="rId98"/>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I2 estimates</w:t>
            </w:r>
          </w:p>
          <w:bookmarkEnd w:id="1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5" w:name="fig-fig5"/>
          <w:p>
            <w:pPr>
              <w:pStyle w:val="Figure"/>
              <w:jc w:val="center"/>
            </w:pPr>
            <w:r>
              <w:drawing>
                <wp:inline>
                  <wp:extent cx="6096000" cy="4876800"/>
                  <wp:effectExtent b="0" l="0" r="0" t="0"/>
                  <wp:docPr descr="" title="" id="103" name="Picture"/>
                  <a:graphic>
                    <a:graphicData uri="http://schemas.openxmlformats.org/drawingml/2006/picture">
                      <pic:pic>
                        <pic:nvPicPr>
                          <pic:cNvPr descr="ms_files/figure-docx/fig-fig5-1.png" id="104" name="Picture"/>
                          <pic:cNvPicPr>
                            <a:picLocks noChangeArrowheads="1" noChangeAspect="1"/>
                          </pic:cNvPicPr>
                        </pic:nvPicPr>
                        <pic:blipFill>
                          <a:blip r:embed="rId102"/>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I2 estimates lnCVR</w:t>
            </w:r>
          </w:p>
          <w:bookmarkEnd w:id="1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9" w:name="fig-fig6"/>
          <w:p>
            <w:pPr>
              <w:pStyle w:val="Figure"/>
              <w:jc w:val="center"/>
            </w:pPr>
            <w:r>
              <w:drawing>
                <wp:inline>
                  <wp:extent cx="6096000" cy="4876800"/>
                  <wp:effectExtent b="0" l="0" r="0" t="0"/>
                  <wp:docPr descr="" title="" id="107" name="Picture"/>
                  <a:graphic>
                    <a:graphicData uri="http://schemas.openxmlformats.org/drawingml/2006/picture">
                      <pic:pic>
                        <pic:nvPicPr>
                          <pic:cNvPr descr="ms_files/figure-docx/fig-fig6-1.png" id="108" name="Picture"/>
                          <pic:cNvPicPr>
                            <a:picLocks noChangeArrowheads="1" noChangeAspect="1"/>
                          </pic:cNvPicPr>
                        </pic:nvPicPr>
                        <pic:blipFill>
                          <a:blip r:embed="rId106"/>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Bubble plot environment lnRR wild populations</w:t>
            </w:r>
          </w:p>
          <w:bookmarkEnd w:id="1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3" w:name="fig-fig7"/>
          <w:p>
            <w:pPr>
              <w:pStyle w:val="Figure"/>
              <w:jc w:val="center"/>
            </w:pPr>
            <w:r>
              <w:drawing>
                <wp:inline>
                  <wp:extent cx="6096000" cy="4876800"/>
                  <wp:effectExtent b="0" l="0" r="0" t="0"/>
                  <wp:docPr descr="" title="" id="111" name="Picture"/>
                  <a:graphic>
                    <a:graphicData uri="http://schemas.openxmlformats.org/drawingml/2006/picture">
                      <pic:pic>
                        <pic:nvPicPr>
                          <pic:cNvPr descr="ms_files/figure-docx/fig-fig7-1.png" id="112" name="Picture"/>
                          <pic:cNvPicPr>
                            <a:picLocks noChangeArrowheads="1" noChangeAspect="1"/>
                          </pic:cNvPicPr>
                        </pic:nvPicPr>
                        <pic:blipFill>
                          <a:blip r:embed="rId110"/>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Bubble plot environment lnCVR wild populations</w:t>
            </w:r>
          </w:p>
          <w:bookmarkEnd w:id="113"/>
        </w:tc>
      </w:tr>
    </w:tbl>
    <w:bookmarkEnd w:id="114"/>
    <w:sectPr w:rsidR="00223086"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F2032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2988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A42DB7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ECE649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64A236F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2B5A698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CC0C7A6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9DB80C0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70247D8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5C65B4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94" Target="media/rId94.png" /><Relationship Type="http://schemas.openxmlformats.org/officeDocument/2006/relationships/hyperlink" Id="rId83" Target="https://CRAN.R-project.org/package=ncdf4" TargetMode="External" /></Relationships>
</file>

<file path=word/_rels/footnotes.xml.rels><?xml version="1.0" encoding="UTF-8"?><Relationships xmlns="http://schemas.openxmlformats.org/package/2006/relationships"><Relationship Type="http://schemas.openxmlformats.org/officeDocument/2006/relationships/hyperlink" Id="rId83" Target="https://CRAN.R-project.org/package=ncdf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4699</Words>
  <Characters>26789</Characters>
  <Application>Microsoft Office Word</Application>
  <DocSecurity>0</DocSecurity>
  <Lines>223</Lines>
  <Paragraphs>62</Paragraphs>
  <ScaleCrop>false</ScaleCrop>
  <Company/>
  <LinksUpToDate>false</LinksUpToDate>
  <CharactersWithSpaces>31426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2023-03-15T23:35:15Z</dcterms:created>
  <dcterms:modified xsi:type="dcterms:W3CDTF">2023-03-15T23:35:15Z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